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klagomål behandlar höga naturvärden i avverkningsanmälan A 40826-2023 i Ragunda kommun som inkom 2023-09-02 och omfattar 4,5 ha.</w:t>
      </w:r>
    </w:p>
    <w:p>
      <w:pPr>
        <w:pStyle w:val="Caption"/>
      </w:pPr>
      <w:r>
        <w:drawing>
          <wp:inline xmlns:a="http://schemas.openxmlformats.org/drawingml/2006/main" xmlns:pic="http://schemas.openxmlformats.org/drawingml/2006/picture">
            <wp:extent cx="5383594" cy="5724000"/>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3835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7001376, E 538575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