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34464-2025 i Ragunda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