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30470-2024 i Ragunda kommun har hittats 3 naturvårdsarter varav 3 är rödlistade.</w:t>
      </w:r>
    </w:p>
    <w:p>
      <w:r>
        <w:t>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