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40376-2024 i Bräcke kommun</w:t>
      </w:r>
    </w:p>
    <w:p>
      <w:r>
        <w:t>Detta klagomål behandlar höga naturvärden i avverkningsanmälan A 40376-2024 i Bräcke kommun som inkom 2024-09-20 och omfattar 2,9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6958742, E 545569 i SWEREF 99 TM.</w:t>
      </w:r>
    </w:p>
    <w:p>
      <w:r>
        <w:t>I och inom 20 meter från avverkningsanmälan finns fynd av 10 naturvårdsarter, varav 9 är rödlistade, 1 är fridlyst, 8 är typiska (T) och 1 är signalart (S): knärot (VU, T, §8), dropptaggsvamp (NT, T), dvärgbägarlav (NT, T), gammelgransskål (NT, T), kolflarnlav (NT, T), lunglav (NT, T), mörk kolflarnlav (NT), vedflamlav (NT), vedskivlav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999675"/>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8999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