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23 meter från avverkningsanmälan finns fynd av 15 naturvårdsarter, varav 11 är rödlistade, 10 är typiska (T) och 3 är signalarter (S): garnlav (VU, T), gräddporing (VU, T), skrovlig taggsvamp (VU), smalfotad taggsvamp (VU), blanksvart spiklav (NT), blå taggsvamp (NT, T), dropptaggsvamp (NT, T), orange taggsvamp (NT, T), skarp dropptaggsvamp (NT), vedskivlav (NT, T), violettgrå tagellav (NT, T), kransrams (S, T), svavelriska (S), tibast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orange taggsvamp (NT, T), vedskivlav (NT, T), violettgrå tagellav (NT, T), kransrams (S, T), tibast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