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15158-2024 i Bräcke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