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47340-2024 i Bräcke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