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40100-2023 i Bräcke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