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10 naturvårdsarter, varav 8 är rödlistade, 4 är fridlysta, 8 är typiska (T) och 1 är signalart (S): garnlav (VU, T), knärot (VU, T, §8), gammelgransskål (NT, T), kolflarnlav (NT, T), lunglav (NT, T), talltita (NT, §4), tretåig hackspett (NT, T, §4), vitgrynig nållav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