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60620-2025 i Bräcke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