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45012-2023 i Bräcke kommun</w:t>
      </w:r>
    </w:p>
    <w:p>
      <w:r>
        <w:t>Denna tillsynsbegäran behandlar höga naturvärden i avverkningsanmälan A 45012-2023 i Bräcke kommun som inkom 2023-09-21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0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0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0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6998744, E 520032 i SWEREF 99 TM.</w:t>
      </w:r>
    </w:p>
    <w:p>
      <w:r>
        <w:t>I avverkningsanmälan finns fynd av 2 naturvårdsarter, varav 1 är rödlistad, 2 är typiska (T) och 1 är signalart (S): dvärgbägarlav (NT,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