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45420-2022 i Bräcke kommun</w:t>
      </w:r>
    </w:p>
    <w:p>
      <w:r>
        <w:t>Detta klagomål behandlar höga naturvärden i avverkningsanmälan A 45420-2022 i Bräcke kommun som inkom 2022-10-10 och omfattar 1,6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45420-2022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6965149, E 551365 i SWEREF 99 TM.</w:t>
      </w:r>
    </w:p>
    <w:p>
      <w:r>
        <w:t>I och inom 17 meter från avverkningsanmälan finns fynd av 5 naturvårdsarter, varav 3 är rödlistade, 1 är fridlyst, 1 är typisk (T) och 2 är signalarter (S): dropptaggsvamp (NT, T), talltita (NT, §4), vitgrynig nållav (NT), rödgul trumpetsvamp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