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och inom 8 meter från avverkningsanmälan finns fynd av 5 naturvårdsarter, varav 2 är rödlistade, 3 är fridlysta, 1 är typisk (T) och 1 är signalart (S): garnlav (VU, T), ängsblåvinge (VU),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