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49712-2024 i Bräcke kommun</w:t>
      </w:r>
    </w:p>
    <w:p>
      <w:r>
        <w:t>Denna tillsynsbegäran behandlar höga naturvärden i avverkningsanmälan A 49712-2024 i Bräcke kommun som inkom 2024-10-31 och omfattar 1,9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49712-2024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6960296, E 546057 i SWEREF 99 TM.</w:t>
      </w:r>
    </w:p>
    <w:p>
      <w:r>
        <w:t>I och inom 20 meter från avverkningsanmälan finns fynd av 15 naturvårdsarter, varav 10 är rödlistade, 1 är fridlyst, 11 är typiska (T) och 3 är signalarter (S): garnlav (VU, T), knärot (VU, T, §8), skrovlig taggsvamp (VU), harticka (NT, T), lunglav (NT, T), rosenticka (NT, T), rynkskinn (NT, T), talltaggsvamp (NT), vedflamlav (NT), vedskivlav (NT, T), svart trolldruva (S, T), svavelriska (S), tibast (S, T), brudborste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4713402"/>
            <wp:docPr id="2" name="Picture 2"/>
            <wp:cNvGraphicFramePr>
              <a:graphicFrameLocks noChangeAspect="1"/>
            </wp:cNvGraphicFramePr>
            <a:graphic>
              <a:graphicData uri="http://schemas.openxmlformats.org/drawingml/2006/picture">
                <pic:pic>
                  <pic:nvPicPr>
                    <pic:cNvPr id="0" name="A 49712-2024 karta knärot.png"/>
                    <pic:cNvPicPr/>
                  </pic:nvPicPr>
                  <pic:blipFill>
                    <a:blip r:embed="rId17"/>
                    <a:stretch>
                      <a:fillRect/>
                    </a:stretch>
                  </pic:blipFill>
                  <pic:spPr>
                    <a:xfrm>
                      <a:off x="0" y="0"/>
                      <a:ext cx="5486400" cy="4713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6960296, E 546057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rosenticka (NT, T), rynkskinn (NT, T), vedskivlav (NT, T), svart trolldruva (S, T), tibast (S, T), brudborste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