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7-2019 i Bräcke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