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5380-2022 i Bräcke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