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16465-2024 i Bräcke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