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klagomål behandlar höga naturvärden i avverkningsanmälan A 8707-2025 i Bräcke kommun som inkom 2025-02-24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6981070, E 527265 i SWEREF 99 TM.</w:t>
      </w:r>
    </w:p>
    <w:p>
      <w:r>
        <w:t>I och inom 14 meter från avverkningsanmälan finns fynd av 9 naturvårdsarter, varav 8 är rödlistade, 2 är fridlysta, 6 är typiska (T) och 1 är signalart (S): garnlav (VU, T), knärot (VU, T, §8), laxgröppa (VU), kandelabersvamp (NT, T), kolflarnlav (NT, T), kortskaftad ärgspik (NT), mörk kolflarnlav (NT), ullticka (NT, T)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