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klagomål behandlar höga naturvärden i avverkningsanmälan A 62113-2023 i Bräcke kommun som inkom 2023-12-06 och omfattar 4,5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6960535, E 546223 i SWEREF 99 TM.</w:t>
      </w:r>
    </w:p>
    <w:p>
      <w:r>
        <w:t>I och inom 23 meter från avverkningsanmälan finns fynd av 15 naturvårdsarter, varav 11 är rödlistade, 10 är typiska (T) och 3 är signalarter (S): garnlav (VU, T), gräddporing (VU, T), skrovlig taggsvamp (VU), smalfotad taggsvamp (VU), blanksvart spiklav (NT), blå taggsvamp (NT, T), dropptaggsvamp (NT, T), orange taggsvamp (NT, T), skarp dropptaggsvamp (NT), vedskivlav (NT, T), violettgrå tagellav (NT, T), kransrams (S, T), svavelriska (S), tibast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