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49330-2023 i Bräcke kommun</w:t>
      </w:r>
    </w:p>
    <w:p>
      <w:r>
        <w:t>Denna tillsynsbegäran behandlar höga naturvärden i avverkningsanmälan A 49330-2023 i Bräcke kommun som inkom 2023-10-11 och omfattar 3,8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49330-2023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6966391, E 542872 i SWEREF 99 TM.</w:t>
      </w:r>
    </w:p>
    <w:p>
      <w:r>
        <w:t>Inom 24 meter från avverkningsanmälan finns fynd av 2 naturvårdsarter, varav 2 är rödlistade och 2 är typiska (T): garnlav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