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och inom 4 meter från avverkningsanmälan finns fynd av 9 naturvårdsarter, varav 9 är rödlistade och 5 är typiska (T): skrovlig taggsvamp (VU), blanksvart spiklav (NT), blå taggsvamp (NT, T), dropptaggsvamp (NT, 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