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49372-2024 i Bräcke kommun</w:t>
      </w:r>
    </w:p>
    <w:p>
      <w:r>
        <w:t>Detta dokument behandlar höga naturvärden i avverkningsanmälan A 49372-2024 i Bräcke kommun. Denna avverkningsanmälan inkom 2024-10-30 15:24:02 och omfattar 11,1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rynkskinn (VU), doftskinn (NT), gammelgransskål (NT), garnlav (NT), granticka (NT), lunglav (NT) och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49372-2024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6944577, E 513000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619074"/>
            <wp:docPr id="2" name="Picture 2"/>
            <wp:cNvGraphicFramePr>
              <a:graphicFrameLocks noChangeAspect="1"/>
            </wp:cNvGraphicFramePr>
            <a:graphic>
              <a:graphicData uri="http://schemas.openxmlformats.org/drawingml/2006/picture">
                <pic:pic>
                  <pic:nvPicPr>
                    <pic:cNvPr id="0" name="A 49372-2024 karta knärot.png"/>
                    <pic:cNvPicPr/>
                  </pic:nvPicPr>
                  <pic:blipFill>
                    <a:blip r:embed="rId17"/>
                    <a:stretch>
                      <a:fillRect/>
                    </a:stretch>
                  </pic:blipFill>
                  <pic:spPr>
                    <a:xfrm>
                      <a:off x="0" y="0"/>
                      <a:ext cx="5486400" cy="76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6944577, E 513000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