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och inom 11 meter från avverkningsanmälan finns fynd av 5 naturvårdsarter, varav 5 är rödlistade och 3 är typiska (T): garnlav (VU, T), silverblåvinge (VU), dropptaggsvamp (NT, T), månlåsbräken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