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12587-2024 i Bräcke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