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58080-2023 i Bräcke kommun</w:t>
      </w:r>
    </w:p>
    <w:p>
      <w:r>
        <w:t>Detta klagomål behandlar höga naturvärden i avverkningsanmälan A 58080-2023 i Bräcke kommun som inkom 2023-11-17 och omfattar 19,5 ha.</w:t>
      </w:r>
    </w:p>
    <w:p>
      <w:pPr>
        <w:pStyle w:val="Caption"/>
      </w:pPr>
      <w:r>
        <w:drawing>
          <wp:inline xmlns:a="http://schemas.openxmlformats.org/drawingml/2006/main" xmlns:pic="http://schemas.openxmlformats.org/drawingml/2006/picture">
            <wp:extent cx="5486400" cy="4575931"/>
            <wp:docPr id="1" name="Picture 1"/>
            <wp:cNvGraphicFramePr>
              <a:graphicFrameLocks noChangeAspect="1"/>
            </wp:cNvGraphicFramePr>
            <a:graphic>
              <a:graphicData uri="http://schemas.openxmlformats.org/drawingml/2006/picture">
                <pic:pic>
                  <pic:nvPicPr>
                    <pic:cNvPr id="0" name="A 58080-2023 karta.png"/>
                    <pic:cNvPicPr/>
                  </pic:nvPicPr>
                  <pic:blipFill>
                    <a:blip r:embed="rId16"/>
                    <a:stretch>
                      <a:fillRect/>
                    </a:stretch>
                  </pic:blipFill>
                  <pic:spPr>
                    <a:xfrm>
                      <a:off x="0" y="0"/>
                      <a:ext cx="5486400" cy="457593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6978122, E 555348 i SWEREF 99 TM.</w:t>
      </w:r>
    </w:p>
    <w:p>
      <w:r>
        <w:t>I avverkningsanmälan finns fynd av 10 naturvårdsarter, varav 6 är rödlistade, 2 är fridlysta, 9 är typiska (T) och 4 är signalarter (S): blackticka (VU), doftticka (VU, T, §8), knärot (VU, T, §8), lunglav (NT, T), skrovellav (NT, T), vedtrappmossa (NT, T), bårdlav (S, T), luddlav (S, T), skinnlav (S,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3.59 ha med buffertzonerna och får av detta skäl inte avverkas.</w:t>
      </w:r>
    </w:p>
    <w:p>
      <w:pPr>
        <w:pStyle w:val="Caption"/>
      </w:pPr>
      <w:r>
        <w:drawing>
          <wp:inline xmlns:a="http://schemas.openxmlformats.org/drawingml/2006/main" xmlns:pic="http://schemas.openxmlformats.org/drawingml/2006/picture">
            <wp:extent cx="5486400" cy="5621628"/>
            <wp:docPr id="2" name="Picture 2"/>
            <wp:cNvGraphicFramePr>
              <a:graphicFrameLocks noChangeAspect="1"/>
            </wp:cNvGraphicFramePr>
            <a:graphic>
              <a:graphicData uri="http://schemas.openxmlformats.org/drawingml/2006/picture">
                <pic:pic>
                  <pic:nvPicPr>
                    <pic:cNvPr id="0" name="A 58080-2023 karta knärot.png"/>
                    <pic:cNvPicPr/>
                  </pic:nvPicPr>
                  <pic:blipFill>
                    <a:blip r:embed="rId17"/>
                    <a:stretch>
                      <a:fillRect/>
                    </a:stretch>
                  </pic:blipFill>
                  <pic:spPr>
                    <a:xfrm>
                      <a:off x="0" y="0"/>
                      <a:ext cx="5486400" cy="562162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6978122, E 555348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