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dokument behandlar höga naturvärden i avverkningsanmälan A 54050-2023 i Bräcke kommun. Denna avverkningsanmälan inkom 2023-11-01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smalfotad taggsvamp (VU), blanksvart spiklav (NT), blå taggsvamp (NT), dvärgbägarlav (NT), kolflarnlav (NT), lunglav (NT), mörk kolflarnlav (NT), nordtagging (NT), orange taggsvamp (NT), skrovlig taggsvamp (NT), svart taggsvamp agg. (NT), tallriska (NT), talltita (NT, §4), vaxspindling (NT), vitplätt (NT), dropptaggsvamp (S), skarp dropptaggsvamp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6148"/>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6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