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33854-2025 i Bräcke kommun</w:t>
      </w:r>
    </w:p>
    <w:p>
      <w:r>
        <w:t>Detta klagomål behandlar höga naturvärden i avverkningsanmälan A 33854-2025 i Bräcke kommun som inkom 2025-07-04 och omfattar 1,7 ha.</w:t>
      </w:r>
    </w:p>
    <w:p>
      <w:pPr>
        <w:pStyle w:val="Caption"/>
      </w:pPr>
      <w:r>
        <w:drawing>
          <wp:inline xmlns:a="http://schemas.openxmlformats.org/drawingml/2006/main" xmlns:pic="http://schemas.openxmlformats.org/drawingml/2006/picture">
            <wp:extent cx="5486400" cy="5610834"/>
            <wp:docPr id="1" name="Picture 1"/>
            <wp:cNvGraphicFramePr>
              <a:graphicFrameLocks noChangeAspect="1"/>
            </wp:cNvGraphicFramePr>
            <a:graphic>
              <a:graphicData uri="http://schemas.openxmlformats.org/drawingml/2006/picture">
                <pic:pic>
                  <pic:nvPicPr>
                    <pic:cNvPr id="0" name="A 33854-2025 karta.png"/>
                    <pic:cNvPicPr/>
                  </pic:nvPicPr>
                  <pic:blipFill>
                    <a:blip r:embed="rId16"/>
                    <a:stretch>
                      <a:fillRect/>
                    </a:stretch>
                  </pic:blipFill>
                  <pic:spPr>
                    <a:xfrm>
                      <a:off x="0" y="0"/>
                      <a:ext cx="5486400" cy="5610834"/>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6950738, E 512764 i SWEREF 99 TM.</w:t>
      </w:r>
    </w:p>
    <w:p>
      <w:r>
        <w:t>Inom 5 meter från avverkningsanmälan finns fynd av 2 naturvårdsarter, varav 2 är rödlistade: kopparspindling (VU) och blekspindling agg.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Blekspindling agg. (NT) </w:t>
      </w:r>
      <w:r>
        <w:t>bildar mykorrhiza med gran och tall i ängsgranskog och kalktallskog på torr och ofta kalkrik mark. Mer sällan även med bok och ek, i ädellövskog. Total population i landet bedöms ha minskat med mer än 15 % över de senaste 50 åren, p.g.a. slutavverkning av äldre skog. Minskningen bedöms fortgå framöver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