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20803-2026 i Bräcke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