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38361-2025 i Bräcke kommun</w:t>
      </w:r>
    </w:p>
    <w:p>
      <w:r>
        <w:t>Detta klagomål behandlar höga naturvärden i avverkningsanmälan A 38361-2025 i Bräcke kommun som inkom 2025-08-14 och omfattar 3,8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38361-2025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6961617, E 552984 i SWEREF 99 TM.</w:t>
      </w:r>
    </w:p>
    <w:p>
      <w:r>
        <w:t>I avverkningsanmälan finns fynd av 9 naturvårdsarter, varav 7 är rödlistade, 2 är typiska (T) och 2 är signalarter (S): skrovlig taggsvamp (VU), dropptaggsvamp (NT, T), motaggsvamp (NT, T), Phellodon aquiloniniger (NT), skarp dropptaggsvamp (NT), tallfingersvamp (NT), äggvaxskivling (NT), rödgul trumpetsvamp (S)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