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19 naturvårdsarter, varav 17 är rödlistade, 12 är typiska (T) och 2 är signalarter (S): garnlav (VU, T), skrovlig taggsvamp (VU), smalfotad taggsvamp (VU), blå taggsvamp (NT, T), dofttaggsvamp (NT, T), dropptaggsvamp (NT, T), dvärgbägarlav (NT, T), kolflarnlav (NT, T), lunglav (NT, T), nordtagging (NT), reliktbock (NT, T), skarp dropptaggsvamp (NT), talltagel (NT, T), tallticka (NT, T), vaddporing (NT), vedskivlav (NT, 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lunglav (NT, T), reliktbock (NT, T), talltagel (NT, T), tallticka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