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1603-2026 i Bräcke kommun</w:t>
      </w:r>
    </w:p>
    <w:p>
      <w:r>
        <w:t>Denna tillsynsbegäran behandlar höga naturvärden i samrådsanmälan S 1603-2026 i Bräcke kommun som inkom 2026-05-29 och omfattar 1,6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S 1603-2026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6951822, E 512447 i SWEREF 99 TM.</w:t>
      </w:r>
    </w:p>
    <w:p>
      <w:r>
        <w:t>Inom 24 meter från samrådsanmälan finns fynd av 3 naturvårdsarter, varav 3 är rödlistade, 1 är fridlyst och 2 är typiska (T): tretåig hackspett (NT, T, §4), violettgrå tagellav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