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58449-2024 i Bräcke kommun</w:t>
      </w:r>
    </w:p>
    <w:p>
      <w:r>
        <w:t>Detta klagomål behandlar höga naturvärden i avverkningsanmälan A 58449-2024 i Bräcke kommun som inkom 2024-12-09 och omfattar 4,4 ha.</w:t>
      </w:r>
    </w:p>
    <w:p>
      <w:pPr>
        <w:pStyle w:val="Caption"/>
      </w:pPr>
      <w:r>
        <w:drawing>
          <wp:inline xmlns:a="http://schemas.openxmlformats.org/drawingml/2006/main" xmlns:pic="http://schemas.openxmlformats.org/drawingml/2006/picture">
            <wp:extent cx="4242841" cy="5724000"/>
            <wp:docPr id="1" name="Picture 1"/>
            <wp:cNvGraphicFramePr>
              <a:graphicFrameLocks noChangeAspect="1"/>
            </wp:cNvGraphicFramePr>
            <a:graphic>
              <a:graphicData uri="http://schemas.openxmlformats.org/drawingml/2006/picture">
                <pic:pic>
                  <pic:nvPicPr>
                    <pic:cNvPr id="0" name="A 58449-2024 karta.png"/>
                    <pic:cNvPicPr/>
                  </pic:nvPicPr>
                  <pic:blipFill>
                    <a:blip r:embed="rId16"/>
                    <a:stretch>
                      <a:fillRect/>
                    </a:stretch>
                  </pic:blipFill>
                  <pic:spPr>
                    <a:xfrm>
                      <a:off x="0" y="0"/>
                      <a:ext cx="424284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6953385, E 557418 i SWEREF 99 TM.</w:t>
      </w:r>
    </w:p>
    <w:p>
      <w:r>
        <w:t>Inom 17 meter från avverkningsanmälan finns fynd av 2 naturvårdsarter, varav 2 är typiska (T) och 2 är signalarter (S): korallblylav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