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14576-2024 i Bräcke kommun</w:t>
      </w:r>
    </w:p>
    <w:p>
      <w:r>
        <w:t>Denna tillsynsbegäran behandlar höga naturvärden i avverkningsanmälan A 14576-2024 i Bräcke kommun som inkom 2024-04-12 och omfattar 2,1 ha.</w:t>
      </w:r>
    </w:p>
    <w:p>
      <w:pPr>
        <w:pStyle w:val="Caption"/>
      </w:pPr>
      <w:r>
        <w:drawing>
          <wp:inline xmlns:a="http://schemas.openxmlformats.org/drawingml/2006/main" xmlns:pic="http://schemas.openxmlformats.org/drawingml/2006/picture">
            <wp:extent cx="5065052" cy="5724000"/>
            <wp:docPr id="1" name="Picture 1"/>
            <wp:cNvGraphicFramePr>
              <a:graphicFrameLocks noChangeAspect="1"/>
            </wp:cNvGraphicFramePr>
            <a:graphic>
              <a:graphicData uri="http://schemas.openxmlformats.org/drawingml/2006/picture">
                <pic:pic>
                  <pic:nvPicPr>
                    <pic:cNvPr id="0" name="A 14576-2024 karta.png"/>
                    <pic:cNvPicPr/>
                  </pic:nvPicPr>
                  <pic:blipFill>
                    <a:blip r:embed="rId16"/>
                    <a:stretch>
                      <a:fillRect/>
                    </a:stretch>
                  </pic:blipFill>
                  <pic:spPr>
                    <a:xfrm>
                      <a:off x="0" y="0"/>
                      <a:ext cx="50650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6992239, E 529326 i SWEREF 99 TM.</w:t>
      </w:r>
    </w:p>
    <w:p>
      <w:r>
        <w:t>I avverkningsanmälan finns fynd av 6 naturvårdsarter, varav 3 är rödlistade, 6 är typiska (T) och 3 är signalarter (S): lunglav (NT, T), skrovellav (NT, T), ullticka (NT, T), korallblylav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skrovellav (NT, T), ullticka (NT, T), korallblylav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