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45-2026 i Bräcke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