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54051-2023 i Bräcke kommun</w:t>
      </w:r>
    </w:p>
    <w:p>
      <w:r>
        <w:t>Detta klagomål behandlar höga naturvärden i avverkningsanmälan A 54051-2023 i Bräcke kommun som inkom 2023-11-01 och omfattar 2,4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54051-2023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6964616, E 550244 i SWEREF 99 TM.</w:t>
      </w:r>
    </w:p>
    <w:p>
      <w:r>
        <w:t>I och inom 4 meter från avverkningsanmälan finns fynd av 9 naturvårdsarter, varav 9 är rödlistade och 5 är typiska (T): skrovlig taggsvamp (VU), blanksvart spiklav (NT), blå taggsvamp (NT, T), dropptaggsvamp (NT, T), dvärgbägarlav (NT, T), kolflarnlav (NT, T), mörk kolflarnlav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