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20095-2023 i Bräcke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