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34529-2025 i Bräcke kommun</w:t>
      </w:r>
    </w:p>
    <w:p>
      <w:r>
        <w:t>Detta klagomål behandlar höga naturvärden i avverkningsanmälan A 34529-2025 i Bräcke kommun som inkom 2025-07-09 och omfattar 2,4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34529-2025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6961502, E 555013 i SWEREF 99 TM.</w:t>
      </w:r>
    </w:p>
    <w:p>
      <w:r>
        <w:t>I och inom 25 meter från avverkningsanmälan finns fynd av 12 naturvårdsarter, varav 12 är rödlistade, 1 är fridlyst och 3 är typiska (T): jättemusseron (VU), knärot (VU, T, §8), lammticka (VU), skrovlig taggsvamp (VU), tallgråticka (VU), torrmusseron (VU), dropptaggsvamp (NT, T), orange taggsvamp (NT, T), svartvit taggsvamp (NT), tallfingersvamp (NT), tallriska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33844"/>
            <wp:docPr id="2" name="Picture 2"/>
            <wp:cNvGraphicFramePr>
              <a:graphicFrameLocks noChangeAspect="1"/>
            </wp:cNvGraphicFramePr>
            <a:graphic>
              <a:graphicData uri="http://schemas.openxmlformats.org/drawingml/2006/picture">
                <pic:pic>
                  <pic:nvPicPr>
                    <pic:cNvPr id="0" name="A 34529-2025 karta knärot.png"/>
                    <pic:cNvPicPr/>
                  </pic:nvPicPr>
                  <pic:blipFill>
                    <a:blip r:embed="rId17"/>
                    <a:stretch>
                      <a:fillRect/>
                    </a:stretch>
                  </pic:blipFill>
                  <pic:spPr>
                    <a:xfrm>
                      <a:off x="0" y="0"/>
                      <a:ext cx="5486400" cy="82338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6961502, E 555013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