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13548-2024 i Bräcke kommun</w:t>
      </w:r>
    </w:p>
    <w:p>
      <w:r>
        <w:t>Denna tillsynsbegäran behandlar höga naturvärden i avverkningsanmälan A 13548-2024 i Bräcke kommun som inkom 2024-04-05 och omfattar 1,3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6986887, E 527978 i SWEREF 99 TM.</w:t>
      </w:r>
    </w:p>
    <w:p>
      <w:r>
        <w:t>I och inom 10 meter från avverkningsanmälan finns fynd av 7 naturvårdsarter, varav 5 är rödlistade, 6 är typiska (T) och 2 är signalarter (S): bitter taggsvamp (EN), blå taggsvamp (NT, T), dvärgbägarlav (NT, T), kolflarnlav (NT, T), motaggsvamp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dvärgbägarlav (NT, T), kolflarnlav (NT, T), motaggsvamp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