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51819-2023 i Bräcke kommun</w:t>
      </w:r>
    </w:p>
    <w:p>
      <w:r>
        <w:t>Detta klagomål behandlar höga naturvärden i avverkningsanmälan A 51819-2023 i Bräcke kommun som inkom 2023-10-23 och omfattar 3,9 ha.</w:t>
      </w:r>
    </w:p>
    <w:p>
      <w:pPr>
        <w:pStyle w:val="Caption"/>
      </w:pPr>
      <w:r>
        <w:drawing>
          <wp:inline xmlns:a="http://schemas.openxmlformats.org/drawingml/2006/main" xmlns:pic="http://schemas.openxmlformats.org/drawingml/2006/picture">
            <wp:extent cx="5486400" cy="5182857"/>
            <wp:docPr id="1" name="Picture 1"/>
            <wp:cNvGraphicFramePr>
              <a:graphicFrameLocks noChangeAspect="1"/>
            </wp:cNvGraphicFramePr>
            <a:graphic>
              <a:graphicData uri="http://schemas.openxmlformats.org/drawingml/2006/picture">
                <pic:pic>
                  <pic:nvPicPr>
                    <pic:cNvPr id="0" name="A 51819-2023 karta.png"/>
                    <pic:cNvPicPr/>
                  </pic:nvPicPr>
                  <pic:blipFill>
                    <a:blip r:embed="rId16"/>
                    <a:stretch>
                      <a:fillRect/>
                    </a:stretch>
                  </pic:blipFill>
                  <pic:spPr>
                    <a:xfrm>
                      <a:off x="0" y="0"/>
                      <a:ext cx="5486400" cy="5182857"/>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6984013, E 550017 i SWEREF 99 TM.</w:t>
      </w:r>
    </w:p>
    <w:p>
      <w:r>
        <w:t>I och inom 13 meter från avverkningsanmälan finns fynd av 11 naturvårdsarter, varav 4 är rödlistade, 8 är typiska (T) och 7 är signalarter (S): smalskaftslav (VU), lunglav (NT, T), skrovellav (NT, T), ullticka (NT, T), bårdlav (S, T), granriska (S), gytterlav (S, T), korallblylav (S, T), luddlav (S, T), stuplav (S, T)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