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16462-2024 i Bräcke kommun</w:t>
      </w:r>
    </w:p>
    <w:p>
      <w:r>
        <w:t>Denna tillsynsbegäran behandlar höga naturvärden i avverkningsanmälan A 16462-2024 i Bräcke kommun som inkom 2024-04-26 och omfattar 2,3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16462-2024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6989457, E 541482 i SWEREF 99 TM.</w:t>
      </w:r>
    </w:p>
    <w:p>
      <w:r>
        <w:t>I och inom 11 meter från avverkningsanmälan finns fynd av 5 naturvårdsarter, varav 2 är rödlistade, 3 är fridlysta, 1 är typisk (T) och 1 är signalart (S): violett guldvinge (VU, §4a), månlåsbräken (NT), tvåblad (S, §8), kattfot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