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53176-2020 i Bräcke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