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59052-2025 i Bräcke kommun</w:t>
      </w:r>
    </w:p>
    <w:p>
      <w:r>
        <w:t>Denna tillsynsbegäran behandlar höga naturvärden i avverkningsanmälan A 59052-2025 i Bräcke kommun som inkom 2025-11-27 och omfattar 5,4 ha.</w:t>
      </w:r>
    </w:p>
    <w:p>
      <w:pPr>
        <w:pStyle w:val="Caption"/>
      </w:pPr>
      <w:r>
        <w:drawing>
          <wp:inline xmlns:a="http://schemas.openxmlformats.org/drawingml/2006/main" xmlns:pic="http://schemas.openxmlformats.org/drawingml/2006/picture">
            <wp:extent cx="5486400" cy="5295979"/>
            <wp:docPr id="1" name="Picture 1"/>
            <wp:cNvGraphicFramePr>
              <a:graphicFrameLocks noChangeAspect="1"/>
            </wp:cNvGraphicFramePr>
            <a:graphic>
              <a:graphicData uri="http://schemas.openxmlformats.org/drawingml/2006/picture">
                <pic:pic>
                  <pic:nvPicPr>
                    <pic:cNvPr id="0" name="A 59052-2025 karta.png"/>
                    <pic:cNvPicPr/>
                  </pic:nvPicPr>
                  <pic:blipFill>
                    <a:blip r:embed="rId16"/>
                    <a:stretch>
                      <a:fillRect/>
                    </a:stretch>
                  </pic:blipFill>
                  <pic:spPr>
                    <a:xfrm>
                      <a:off x="0" y="0"/>
                      <a:ext cx="5486400" cy="5295979"/>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6956196, E 510105 i SWEREF 99 TM.</w:t>
      </w:r>
    </w:p>
    <w:p>
      <w:r>
        <w:t>I och inom 25 meter från avverkningsanmälan finns fynd av 13 naturvårdsarter, varav 12 är rödlistade, 2 är fridlysta, 7 är typiska (T) och 1 är signalart (S): aspgelélav (VU, T), garnlav (VU, T), blanksvart spiklav (NT), kolflarnlav (NT, T), lunglav (NT, T), mörk kolflarnlav (NT), nordtagging (NT), talltagel (NT, T), talltita (NT, §4), tretåig hackspett (NT, T, §4), vedflamlav (NT), vitgrynig nållav (NT) och stor aspticka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Aspgelélav (VU)</w:t>
      </w:r>
      <w:r>
        <w:t xml:space="preserve"> växer praktiskt taget enbart på asp i skog med hög luftfuktighet. Aspgelélav missgynnas vid slutavverkning. I norra Sverige hotas arten genom slutavverkning av äldre barrskog med åldriga aspar, ofta på skogsbergens sluttningar. Arten försvinner på aspar som lämnas kvar på hyggen. Aspgelélav (VU) är typisk art för </w:t>
      </w:r>
      <w:r>
        <w:rPr>
          <w:i/>
        </w:rPr>
        <w:t>9010 Taiga</w:t>
      </w:r>
      <w:r>
        <w:t xml:space="preserve">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aspgelélav (VU, T), garnlav (VU, T), kolflarnlav (NT, T), lunglav (NT, T), talltagel (NT, T), tretåig hackspett (NT, T, §4) och stor aspticka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