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23 meter från avverkningsanmälan finns fynd av 15 naturvårdsarter, varav 11 är rödlistade, 10 är typiska (T) och 3 är signalarter (S): garnlav (VU, T), gräddporing (VU, T), skrovlig taggsvamp (VU), smalfotad taggsvamp (VU), blanksvart spiklav (NT), blå taggsvamp (NT, T), dropptaggsvamp (NT, T), orange taggsvamp (NT, T), skarp dropptaggsvamp (NT), vedskivlav (NT, T), violettgrå tagellav (NT, T),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