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197-2026 i Bräcke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