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11002-2022 i Bräcke kommun</w:t>
      </w:r>
    </w:p>
    <w:p>
      <w:r>
        <w:t>Denna tillsynsbegäran behandlar höga naturvärden i avverkningsanmälan A 11002-2022 i Bräcke kommun som inkom 2022-03-08 och omfattar 8,5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11002-2022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6984262, E 548388 i SWEREF 99 TM.</w:t>
      </w:r>
    </w:p>
    <w:p>
      <w:r>
        <w:t>I och inom 23 meter från avverkningsanmälan finns fynd av 11 naturvårdsarter, varav 6 är rödlistade, 9 är typiska (T) och 5 är signalarter (S): gränsticka (VU, T), gullpudra (NT, T), lunglav (NT, T), rynkskinn (NT, T), ullticka (NT, T), vitgrynig nållav (NT), skogshakmossa (S, T), strutbräken (S, T), svavelriska (S), tibast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gullpudra (NT, T), lunglav (NT, T), rynkskinn (NT, T), ullticka (NT, T), skogshakmossa (S, T), strutbräken (S, T), tibast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