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21 meter från avverkningsanmälan finns fynd av 11 naturvårdsarter, varav 10 är rödlistade, 4 är fridlysta och 8 är typiska (T): garnlav (VU, T), knärot (VU, T, §8), gammelgransskål (NT, T), kolflarnlav (NT, T), lunglav (NT, T), skogshare (NT),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