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26702-2026 i Bräcke kommun</w:t>
      </w:r>
    </w:p>
    <w:p>
      <w:r>
        <w:t>Denna tillsynsbegäran behandlar höga naturvärden i avverkningsanmälan A 26702-2026 i Bräcke kommun som inkom 2026-06-11 och omfattar 3,1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26702-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6991732, E 506687 i SWEREF 99 TM.</w:t>
      </w:r>
    </w:p>
    <w:p>
      <w:r>
        <w:t>I avverkningsanmälan finns fynd av 11 naturvårdsarter, varav 11 är rödlistade, 1 är fridlyst och 6 är typiska (T): garnlav (VU, T), gräddporing (VU, T), blågrå svartspik (NT), dropptaggsvamp (NT, T), dvärgbägarlav (NT, T), kolflarnlav (NT, T), kortskaftad ärgspik (NT), mörk kolflarnlav (NT), varglav (NT, §8),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