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klagomål behandlar höga naturvärden i avverkningsanmälan A 31470-2024 i Bräcke kommun som inkom 2024-08-01 och omfattar 12,1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6955250, E 555359 i SWEREF 99 TM.</w:t>
      </w:r>
    </w:p>
    <w:p>
      <w:r>
        <w:t>I avverkningsanmälan finns fynd av 15 naturvårdsarter, varav 11 är rödlistade, 4 är fridlysta, 9 är typiska (T) och 2 är signalarter (S): spricktaggsvamp (EN), garnlav (VU, T), knärot (VU, T, §8), sprickporing (VU), dofttaggsvamp (NT, T), dropptaggsvamp (NT, T), grantaggsvamp (NT), skarp dropptaggsvamp (NT), tretåig hackspett (NT, T, §4), ullticka (NT, T), äggvaxskivling (NT), stuplav (S, T), svart trolldruva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966040"/>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9660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