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Detta dokument behandlar höga naturvärden i avverkningsanmälan A 56156-2024 i Bräcke kommun som inkom 2024-11-28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6985285, E 528200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dropptaggsvamp (NT, T), flattoppad klubbsvamp (NT), reliktbock (NT, T) och strimspindling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