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Detta dokument behandlar höga naturvärden i avverkningsanmälan A 56737-2025 i Bräcke kommun som inkom 2025-11-17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6985017, E 528146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smultronkantarell (VU), blå taggsvamp (NT, T), dropptaggsvamp (NT, T), dvärgbägarlav (NT, T), reliktbock (NT, T) och strimspindling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